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12BDC1">
      <w:pPr>
        <w:spacing w:after="120"/>
        <w:jc w:val="center"/>
      </w:pPr>
      <w:r>
        <w:rPr>
          <w:b/>
          <w:bCs/>
          <w:color w:val="1F4788"/>
          <w:sz w:val="36"/>
          <w:szCs w:val="36"/>
        </w:rPr>
        <w:t>MISBAH</w:t>
      </w:r>
      <w:r>
        <w:rPr>
          <w:rFonts w:hint="default"/>
          <w:b/>
          <w:bCs/>
          <w:color w:val="1F4788"/>
          <w:sz w:val="36"/>
          <w:szCs w:val="36"/>
          <w:lang w:val="en-US"/>
        </w:rPr>
        <w:t xml:space="preserve"> KHALID</w:t>
      </w:r>
      <w:bookmarkStart w:id="0" w:name="_GoBack"/>
      <w:bookmarkEnd w:id="0"/>
      <w:r>
        <w:rPr>
          <w:b/>
          <w:bCs/>
          <w:color w:val="1F4788"/>
          <w:sz w:val="36"/>
          <w:szCs w:val="36"/>
        </w:rPr>
        <w:t xml:space="preserve"> KHAN</w:t>
      </w:r>
    </w:p>
    <w:p w14:paraId="3E067C41">
      <w:pPr>
        <w:spacing w:after="80"/>
        <w:jc w:val="center"/>
      </w:pPr>
      <w:r>
        <w:rPr>
          <w:b/>
          <w:bCs/>
          <w:color w:val="1F4788"/>
          <w:sz w:val="22"/>
          <w:szCs w:val="22"/>
        </w:rPr>
        <w:t>Assistant Director, Quality Enhancement Cell (QEC), University of Okara</w:t>
      </w:r>
    </w:p>
    <w:p w14:paraId="3E067C4A">
      <w:pPr>
        <w:spacing w:after="80"/>
        <w:jc w:val="center"/>
      </w:pPr>
      <w:r>
        <w:rPr>
          <w:sz w:val="20"/>
          <w:szCs w:val="20"/>
        </w:rPr>
        <w:t>Ayuob Park, Main Street, House No 135, Okara, Punjab, Pakistan</w:t>
      </w:r>
    </w:p>
    <w:p w14:paraId="19DB014C">
      <w:pPr>
        <w:spacing w:after="240"/>
        <w:jc w:val="center"/>
        <w:rPr>
          <w:lang w:val="en-US"/>
        </w:rPr>
      </w:pPr>
      <w:r>
        <w:rPr>
          <w:sz w:val="20"/>
          <w:szCs w:val="20"/>
        </w:rPr>
        <w:t xml:space="preserve">Email: </w:t>
      </w:r>
      <w:r>
        <w:rPr>
          <w:sz w:val="20"/>
          <w:szCs w:val="20"/>
          <w:lang w:val="en-US"/>
        </w:rPr>
        <w:t>Misbah.khalid@uo.edu.pk</w:t>
      </w:r>
      <w:r>
        <w:rPr>
          <w:sz w:val="20"/>
          <w:szCs w:val="20"/>
        </w:rPr>
        <w:t xml:space="preserve"> | Mobile: +92-3</w:t>
      </w:r>
      <w:r>
        <w:rPr>
          <w:sz w:val="20"/>
          <w:szCs w:val="20"/>
          <w:lang w:val="en-US"/>
        </w:rPr>
        <w:t>22-6428972</w:t>
      </w:r>
    </w:p>
    <w:p w14:paraId="01CD6EFE">
      <w:pPr>
        <w:pStyle w:val="2"/>
      </w:pPr>
      <w:r>
        <w:t>PROFESSIONAL SUMMARY</w:t>
      </w:r>
    </w:p>
    <w:p w14:paraId="4127CA75">
      <w:pPr>
        <w:spacing w:after="240"/>
      </w:pPr>
      <w:r>
        <w:t>Assistant Director, Quality Enhancement Cell (QEC) at University of Okara, with a strong academic background in Zoology and 4+ years of teaching experience across secondary and higher secondary levels</w:t>
      </w:r>
      <w:r>
        <w:rPr>
          <w:lang w:val="en-US"/>
        </w:rPr>
        <w:t xml:space="preserve"> at Cambridge institutes</w:t>
      </w:r>
      <w:r>
        <w:t>. Experienced in academic quality assurance, curriculum review, and institutional performance evaluation, complemented by hands-on classroom instruction, practical demonstrations, and student assessment across diverse teaching roles. Published researcher in craniometric analysis and morphometric variation studies, currently pursuing advanced postgraduate research in Zoology.</w:t>
      </w:r>
    </w:p>
    <w:p w14:paraId="2E8ECF96">
      <w:pPr>
        <w:pStyle w:val="2"/>
      </w:pPr>
      <w:r>
        <w:t>EDUCATION</w:t>
      </w:r>
    </w:p>
    <w:p w14:paraId="37BE7940">
      <w:pPr>
        <w:spacing w:after="80"/>
      </w:pPr>
      <w:r>
        <w:rPr>
          <w:b/>
          <w:bCs/>
        </w:rPr>
        <w:t>MPhil in Zoology</w:t>
      </w:r>
    </w:p>
    <w:p w14:paraId="213E31DF">
      <w:pPr>
        <w:spacing w:after="120"/>
      </w:pPr>
      <w:r>
        <w:rPr>
          <w:i/>
          <w:iCs/>
        </w:rPr>
        <w:t>In Progress</w:t>
      </w:r>
    </w:p>
    <w:p w14:paraId="37BE793F">
      <w:pPr>
        <w:spacing w:after="80"/>
      </w:pPr>
      <w:r>
        <w:rPr>
          <w:b/>
          <w:bCs/>
        </w:rPr>
        <w:t>Master of Science in Zoology</w:t>
      </w:r>
    </w:p>
    <w:p w14:paraId="213E31DE">
      <w:pPr>
        <w:spacing w:after="60"/>
      </w:pPr>
      <w:r>
        <w:rPr>
          <w:i/>
          <w:iCs/>
        </w:rPr>
        <w:t xml:space="preserve">University of Okara, Okara, Pakistan | 2021-2022 | </w:t>
      </w:r>
    </w:p>
    <w:p w14:paraId="6A0BCC2A">
      <w:pPr>
        <w:spacing w:after="80"/>
      </w:pPr>
      <w:r>
        <w:rPr>
          <w:b/>
          <w:bCs/>
        </w:rPr>
        <w:t>Bachelor of Science in Zoology</w:t>
      </w:r>
    </w:p>
    <w:p w14:paraId="61A46223">
      <w:pPr>
        <w:spacing w:after="60"/>
      </w:pPr>
      <w:r>
        <w:rPr>
          <w:i/>
          <w:iCs/>
        </w:rPr>
        <w:t>Punjab University, Pakistan | 2019-2020</w:t>
      </w:r>
    </w:p>
    <w:p w14:paraId="7A55D4B8">
      <w:pPr>
        <w:spacing w:after="120"/>
      </w:pPr>
      <w:r>
        <w:t>Major: Zoology | Minor: Botany, Chemistry</w:t>
      </w:r>
    </w:p>
    <w:p w14:paraId="49CE8849">
      <w:pPr>
        <w:spacing w:after="80"/>
      </w:pPr>
      <w:r>
        <w:rPr>
          <w:b/>
          <w:bCs/>
        </w:rPr>
        <w:t>Intermediate in Pre-Medical (F.Sc)</w:t>
      </w:r>
    </w:p>
    <w:p w14:paraId="134F32A9">
      <w:pPr>
        <w:spacing w:after="60"/>
      </w:pPr>
      <w:r>
        <w:rPr>
          <w:i/>
          <w:iCs/>
        </w:rPr>
        <w:t>Suffa Educational Complex, Okara | 2018-2019</w:t>
      </w:r>
    </w:p>
    <w:p w14:paraId="60574493">
      <w:pPr>
        <w:spacing w:after="240"/>
      </w:pPr>
      <w:r>
        <w:t>Biology, Physics, Chemistry</w:t>
      </w:r>
    </w:p>
    <w:p w14:paraId="0EEEAAAD">
      <w:pPr>
        <w:spacing w:after="80"/>
      </w:pPr>
      <w:r>
        <w:rPr>
          <w:b/>
          <w:bCs/>
        </w:rPr>
        <w:t>Matriculation (SSC)</w:t>
      </w:r>
    </w:p>
    <w:p w14:paraId="75165835">
      <w:pPr>
        <w:spacing w:after="60"/>
      </w:pPr>
      <w:r>
        <w:rPr>
          <w:i/>
          <w:iCs/>
        </w:rPr>
        <w:t>Suffa Educational Complex, Okara | 2016-2017</w:t>
      </w:r>
    </w:p>
    <w:p w14:paraId="7542CD48">
      <w:pPr>
        <w:spacing w:after="240"/>
      </w:pPr>
      <w:r>
        <w:t>Biology, Physics, Chemistry</w:t>
      </w:r>
    </w:p>
    <w:p w14:paraId="1ECA2FE1">
      <w:pPr>
        <w:pStyle w:val="2"/>
      </w:pPr>
      <w:r>
        <w:t>PROFESSIONAL EXPERIENCE</w:t>
      </w:r>
    </w:p>
    <w:p w14:paraId="4D9B9001">
      <w:pPr>
        <w:spacing w:after="60"/>
      </w:pPr>
      <w:r>
        <w:rPr>
          <w:b/>
          <w:bCs/>
          <w:sz w:val="23"/>
          <w:szCs w:val="23"/>
        </w:rPr>
        <w:t>Assistant Director, Quality Enhancement Cell (QEC)</w:t>
      </w:r>
    </w:p>
    <w:p w14:paraId="6481B001">
      <w:pPr>
        <w:spacing w:after="60"/>
      </w:pPr>
      <w:r>
        <w:rPr>
          <w:i/>
          <w:iCs/>
          <w:sz w:val="21"/>
          <w:szCs w:val="21"/>
        </w:rPr>
        <w:t>University of Okara</w:t>
      </w:r>
      <w:r>
        <w:rPr>
          <w:sz w:val="21"/>
          <w:szCs w:val="21"/>
        </w:rPr>
        <w:t xml:space="preserve"> | Current</w:t>
      </w:r>
    </w:p>
    <w:p w14:paraId="5E590001">
      <w:pPr>
        <w:pStyle w:val="15"/>
        <w:numPr>
          <w:ilvl w:val="0"/>
          <w:numId w:val="1"/>
        </w:numPr>
        <w:spacing w:before="60" w:after="60"/>
      </w:pPr>
      <w:r>
        <w:t>Lead quality assurance processes across academic departments, ensuring compliance with Higher Education Commission (HEC) and institutional quality standards</w:t>
      </w:r>
    </w:p>
    <w:p w14:paraId="26000001">
      <w:pPr>
        <w:pStyle w:val="15"/>
        <w:numPr>
          <w:ilvl w:val="0"/>
          <w:numId w:val="1"/>
        </w:numPr>
        <w:spacing w:after="60"/>
      </w:pPr>
      <w:r>
        <w:t>Coordinate self-assessment reports (SARs), program reviews, and curriculum evaluations in line with QEC and accreditation requirements</w:t>
      </w:r>
    </w:p>
    <w:p w14:paraId="0B600001">
      <w:pPr>
        <w:pStyle w:val="15"/>
        <w:numPr>
          <w:ilvl w:val="0"/>
          <w:numId w:val="1"/>
        </w:numPr>
        <w:spacing w:after="60"/>
      </w:pPr>
      <w:r>
        <w:t>Conduct faculty and course evaluations, teaching quality audits, and student feedback analysis to support continuous academic improvement</w:t>
      </w:r>
    </w:p>
    <w:p w14:paraId="1A6D0001">
      <w:pPr>
        <w:pStyle w:val="15"/>
        <w:numPr>
          <w:ilvl w:val="0"/>
          <w:numId w:val="1"/>
        </w:numPr>
        <w:spacing w:after="180"/>
      </w:pPr>
      <w:r>
        <w:t>Liaise with department heads and faculty to develop and implement standard operating procedures (SOPs) for quality assurance</w:t>
      </w:r>
    </w:p>
    <w:p w14:paraId="73930001">
      <w:pPr>
        <w:spacing w:after="60"/>
      </w:pPr>
      <w:r>
        <w:rPr>
          <w:b/>
          <w:bCs/>
          <w:sz w:val="23"/>
          <w:szCs w:val="23"/>
        </w:rPr>
        <w:t>Art Teacher</w:t>
      </w:r>
    </w:p>
    <w:p w14:paraId="73BA0001">
      <w:pPr>
        <w:spacing w:after="60"/>
      </w:pPr>
      <w:r>
        <w:rPr>
          <w:i/>
          <w:iCs/>
          <w:sz w:val="21"/>
          <w:szCs w:val="21"/>
        </w:rPr>
        <w:t>Lahore Grammar School</w:t>
      </w:r>
      <w:r>
        <w:rPr>
          <w:sz w:val="21"/>
          <w:szCs w:val="21"/>
        </w:rPr>
        <w:t xml:space="preserve"> | 1 Year</w:t>
      </w:r>
    </w:p>
    <w:p w14:paraId="60AD0001">
      <w:pPr>
        <w:pStyle w:val="15"/>
        <w:numPr>
          <w:ilvl w:val="0"/>
          <w:numId w:val="1"/>
        </w:numPr>
        <w:spacing w:before="60" w:after="60"/>
      </w:pPr>
      <w:r>
        <w:t>Taught Art to students across multiple grade levels, encouraging creativity, visual expression, and skill development through structured projects</w:t>
      </w:r>
    </w:p>
    <w:p w14:paraId="6BAB0001">
      <w:pPr>
        <w:pStyle w:val="15"/>
        <w:numPr>
          <w:ilvl w:val="0"/>
          <w:numId w:val="1"/>
        </w:numPr>
        <w:spacing w:after="60"/>
      </w:pPr>
      <w:r>
        <w:t>Designed lesson plans and assessment rubrics aligned with the school's academic quality and curriculum standards</w:t>
      </w:r>
    </w:p>
    <w:p w14:paraId="2E880001">
      <w:pPr>
        <w:pStyle w:val="15"/>
        <w:numPr>
          <w:ilvl w:val="0"/>
          <w:numId w:val="1"/>
        </w:numPr>
        <w:spacing w:after="240"/>
      </w:pPr>
      <w:r>
        <w:t>Participated in departmental review sessions, contributing to curriculum quality checks and moderation of student work</w:t>
      </w:r>
    </w:p>
    <w:p w14:paraId="4D9B93CB">
      <w:pPr>
        <w:spacing w:after="60"/>
      </w:pPr>
      <w:r>
        <w:rPr>
          <w:b/>
          <w:bCs/>
          <w:sz w:val="23"/>
          <w:szCs w:val="23"/>
        </w:rPr>
        <w:t>Science and Biology Teacher</w:t>
      </w:r>
    </w:p>
    <w:p w14:paraId="6481B068">
      <w:pPr>
        <w:spacing w:after="60"/>
      </w:pPr>
      <w:r>
        <w:rPr>
          <w:i/>
          <w:iCs/>
          <w:sz w:val="21"/>
          <w:szCs w:val="21"/>
        </w:rPr>
        <w:t>The City School, Okara Campus</w:t>
      </w:r>
      <w:r>
        <w:rPr>
          <w:sz w:val="21"/>
          <w:szCs w:val="21"/>
        </w:rPr>
        <w:t xml:space="preserve"> | 2 Years</w:t>
      </w:r>
    </w:p>
    <w:p w14:paraId="5E596191">
      <w:pPr>
        <w:pStyle w:val="15"/>
        <w:numPr>
          <w:ilvl w:val="0"/>
          <w:numId w:val="1"/>
        </w:numPr>
        <w:spacing w:before="60" w:after="60"/>
      </w:pPr>
      <w:r>
        <w:t>Instructed 6th and 7th grade students in comprehensive Biology curriculum, covering cellular biology, genetics, ecology, human anatomy, and physiology</w:t>
      </w:r>
    </w:p>
    <w:p w14:paraId="2600E513">
      <w:pPr>
        <w:pStyle w:val="15"/>
        <w:numPr>
          <w:ilvl w:val="0"/>
          <w:numId w:val="1"/>
        </w:numPr>
        <w:spacing w:after="60"/>
      </w:pPr>
      <w:r>
        <w:t>Designed and conducted laboratory practical sessions aligned with theoretical concepts, enhancing student understanding through hands-on experiments</w:t>
      </w:r>
    </w:p>
    <w:p w14:paraId="0B60C4E0">
      <w:pPr>
        <w:pStyle w:val="15"/>
        <w:numPr>
          <w:ilvl w:val="0"/>
          <w:numId w:val="1"/>
        </w:numPr>
        <w:spacing w:after="60"/>
      </w:pPr>
      <w:r>
        <w:t>Developed engaging lesson plans incorporating multimedia resources and interactive teaching techniques to accommodate diverse learning styles</w:t>
      </w:r>
    </w:p>
    <w:p w14:paraId="1A6D76FB">
      <w:pPr>
        <w:pStyle w:val="15"/>
        <w:numPr>
          <w:ilvl w:val="0"/>
          <w:numId w:val="1"/>
        </w:numPr>
        <w:spacing w:after="60"/>
      </w:pPr>
      <w:r>
        <w:t>Prepared 9th and 10th grade  students for board examinations through comprehensive revision sessions and assessment strategies</w:t>
      </w:r>
    </w:p>
    <w:p w14:paraId="747A3819">
      <w:pPr>
        <w:pStyle w:val="15"/>
        <w:numPr>
          <w:ilvl w:val="0"/>
          <w:numId w:val="1"/>
        </w:numPr>
        <w:spacing w:after="180"/>
      </w:pPr>
      <w:r>
        <w:t>Maintained regular communication with parents regarding student progress and academic performance</w:t>
      </w:r>
    </w:p>
    <w:p w14:paraId="747A0001">
      <w:pPr>
        <w:pStyle w:val="15"/>
        <w:numPr>
          <w:ilvl w:val="0"/>
          <w:numId w:val="1"/>
        </w:numPr>
        <w:spacing w:after="180"/>
      </w:pPr>
      <w:r>
        <w:t>Contributed to internal academic quality checks, including exam paper moderation and alignment of assessments with curriculum standards</w:t>
      </w:r>
    </w:p>
    <w:p w14:paraId="73934494">
      <w:pPr>
        <w:spacing w:after="60"/>
      </w:pPr>
      <w:r>
        <w:rPr>
          <w:b/>
          <w:bCs/>
          <w:sz w:val="23"/>
          <w:szCs w:val="23"/>
        </w:rPr>
        <w:t>Biology Teacher</w:t>
      </w:r>
    </w:p>
    <w:p w14:paraId="73BACF3C">
      <w:pPr>
        <w:spacing w:after="60"/>
      </w:pPr>
      <w:r>
        <w:rPr>
          <w:i/>
          <w:iCs/>
          <w:sz w:val="21"/>
          <w:szCs w:val="21"/>
        </w:rPr>
        <w:t>Dar e Arqam Main Campus, Okara</w:t>
      </w:r>
      <w:r>
        <w:rPr>
          <w:sz w:val="21"/>
          <w:szCs w:val="21"/>
        </w:rPr>
        <w:t xml:space="preserve"> | 2 Years </w:t>
      </w:r>
    </w:p>
    <w:p w14:paraId="60AD192C">
      <w:pPr>
        <w:pStyle w:val="15"/>
        <w:numPr>
          <w:ilvl w:val="0"/>
          <w:numId w:val="1"/>
        </w:numPr>
        <w:spacing w:before="60" w:after="60"/>
      </w:pPr>
      <w:r>
        <w:t>Currently teaching Biology to students in grades 5-7, introducing fundamental biological concepts through age-appropriate teaching methods</w:t>
      </w:r>
    </w:p>
    <w:p w14:paraId="6BAB87DF">
      <w:pPr>
        <w:pStyle w:val="15"/>
        <w:numPr>
          <w:ilvl w:val="0"/>
          <w:numId w:val="1"/>
        </w:numPr>
        <w:spacing w:after="60"/>
      </w:pPr>
      <w:r>
        <w:t>Creating an interactive learning environment that encourages scientific inquiry and critical thinking among young learners</w:t>
      </w:r>
    </w:p>
    <w:p w14:paraId="2E885C84">
      <w:pPr>
        <w:pStyle w:val="15"/>
        <w:numPr>
          <w:ilvl w:val="0"/>
          <w:numId w:val="1"/>
        </w:numPr>
        <w:spacing w:after="240"/>
      </w:pPr>
      <w:r>
        <w:t>Conducting syllabus-related practical demonstrations to reinforce theoretical knowledge and develop scientific skills</w:t>
      </w:r>
    </w:p>
    <w:p w14:paraId="2E880002">
      <w:pPr>
        <w:pStyle w:val="15"/>
        <w:numPr>
          <w:ilvl w:val="0"/>
          <w:numId w:val="1"/>
        </w:numPr>
        <w:spacing w:after="240"/>
      </w:pPr>
      <w:r>
        <w:t>Assisted in syllabus review and quality benchmarking exercises to ensure content consistency across grade levels</w:t>
      </w:r>
    </w:p>
    <w:p w14:paraId="3F8AA814">
      <w:pPr>
        <w:pStyle w:val="2"/>
      </w:pPr>
    </w:p>
    <w:p w14:paraId="0909EE94">
      <w:pPr>
        <w:pStyle w:val="2"/>
      </w:pPr>
    </w:p>
    <w:p w14:paraId="309CC1F0">
      <w:pPr>
        <w:pStyle w:val="2"/>
      </w:pPr>
    </w:p>
    <w:p w14:paraId="0E255757">
      <w:pPr>
        <w:pStyle w:val="2"/>
      </w:pPr>
    </w:p>
    <w:p w14:paraId="4051FA03">
      <w:pPr>
        <w:pStyle w:val="2"/>
      </w:pPr>
      <w:r>
        <w:t>RESEARCH &amp; PUBLICATIONS</w:t>
      </w:r>
    </w:p>
    <w:p w14:paraId="23F11890">
      <w:pPr>
        <w:spacing w:after="60"/>
      </w:pPr>
      <w:r>
        <w:rPr>
          <w:b/>
          <w:bCs/>
        </w:rPr>
        <w:t>Master's Thesis</w:t>
      </w:r>
    </w:p>
    <w:p w14:paraId="73480D1F">
      <w:pPr>
        <w:spacing w:after="120"/>
      </w:pPr>
      <w:r>
        <w:rPr>
          <w:i/>
          <w:iCs/>
        </w:rPr>
        <w:t>"Craniometric Analysis of European Rabbit (Oryctolagus Cuniculus) to Trace Out Enamel Hypoplasia as a Basic Stress Marker"</w:t>
      </w:r>
    </w:p>
    <w:p w14:paraId="2E2C6309">
      <w:pPr>
        <w:spacing w:after="60"/>
      </w:pPr>
      <w:r>
        <w:rPr>
          <w:b/>
          <w:bCs/>
        </w:rPr>
        <w:t>Published Research</w:t>
      </w:r>
    </w:p>
    <w:p w14:paraId="77E02503">
      <w:pPr>
        <w:spacing w:after="240"/>
      </w:pPr>
      <w:r>
        <w:t xml:space="preserve">Rizwan, M., Ahmad, Misbah, K., Khan, A.M., &amp; Wajid, M. (2021). Craniometric Analysis of European Rabbit (Oryctolagus Cuniculus) Breed to Trace Out Its Inter Gender and Intraspecific Morphometric Variation. </w:t>
      </w:r>
      <w:r>
        <w:rPr>
          <w:i/>
          <w:iCs/>
        </w:rPr>
        <w:t>Journal of Bio Resource Management, 8(3), 5.</w:t>
      </w:r>
    </w:p>
    <w:p w14:paraId="6CF8CEA3">
      <w:pPr>
        <w:pStyle w:val="2"/>
      </w:pPr>
      <w:r>
        <w:t>KEY SKILLS &amp; COMPETENCIES</w:t>
      </w:r>
    </w:p>
    <w:p w14:paraId="201C2872">
      <w:pPr>
        <w:spacing w:after="60"/>
      </w:pPr>
      <w:r>
        <w:rPr>
          <w:b/>
          <w:bCs/>
        </w:rPr>
        <w:t>Teaching &amp; Pedagogy</w:t>
      </w:r>
    </w:p>
    <w:p w14:paraId="7348602C">
      <w:pPr>
        <w:pStyle w:val="15"/>
        <w:numPr>
          <w:ilvl w:val="0"/>
          <w:numId w:val="1"/>
        </w:numPr>
        <w:spacing w:before="60" w:after="60"/>
      </w:pPr>
      <w:r>
        <w:t>Curriculum development and lesson planning for diverse grade levels (5th-12th)</w:t>
      </w:r>
    </w:p>
    <w:p w14:paraId="7348A001">
      <w:pPr>
        <w:pStyle w:val="15"/>
        <w:numPr>
          <w:ilvl w:val="0"/>
          <w:numId w:val="1"/>
        </w:numPr>
        <w:spacing w:after="60"/>
      </w:pPr>
      <w:r>
        <w:t>Academic quality assurance, curriculum review, and accreditation support (QEC/HEC standards)</w:t>
      </w:r>
    </w:p>
    <w:p w14:paraId="3A9E721E">
      <w:pPr>
        <w:pStyle w:val="15"/>
        <w:numPr>
          <w:ilvl w:val="0"/>
          <w:numId w:val="1"/>
        </w:numPr>
        <w:spacing w:after="60"/>
      </w:pPr>
      <w:r>
        <w:t>Effective classroom management and student engagement strategies</w:t>
      </w:r>
    </w:p>
    <w:p w14:paraId="6B8CC5BB">
      <w:pPr>
        <w:pStyle w:val="15"/>
        <w:numPr>
          <w:ilvl w:val="0"/>
          <w:numId w:val="1"/>
        </w:numPr>
        <w:spacing w:after="60"/>
      </w:pPr>
      <w:r>
        <w:t>Laboratory instruction and practical demonstration expertise</w:t>
      </w:r>
    </w:p>
    <w:p w14:paraId="128A9929">
      <w:pPr>
        <w:pStyle w:val="15"/>
        <w:numPr>
          <w:ilvl w:val="0"/>
          <w:numId w:val="1"/>
        </w:numPr>
        <w:spacing w:after="120"/>
      </w:pPr>
      <w:r>
        <w:t>Online teaching and video lecture delivery experience</w:t>
      </w:r>
    </w:p>
    <w:p w14:paraId="6A22880B">
      <w:pPr>
        <w:spacing w:after="60"/>
      </w:pPr>
      <w:r>
        <w:rPr>
          <w:b/>
          <w:bCs/>
        </w:rPr>
        <w:t>Technical Skills</w:t>
      </w:r>
    </w:p>
    <w:p w14:paraId="49C9F925">
      <w:pPr>
        <w:pStyle w:val="15"/>
        <w:numPr>
          <w:ilvl w:val="0"/>
          <w:numId w:val="1"/>
        </w:numPr>
        <w:spacing w:before="60" w:after="60"/>
      </w:pPr>
      <w:r>
        <w:t>Microsoft Office Suite (Word, Excel, PowerPoint)</w:t>
      </w:r>
    </w:p>
    <w:p w14:paraId="6467D08A">
      <w:pPr>
        <w:pStyle w:val="15"/>
        <w:numPr>
          <w:ilvl w:val="0"/>
          <w:numId w:val="1"/>
        </w:numPr>
        <w:spacing w:after="60"/>
      </w:pPr>
      <w:r>
        <w:t>Google Workspace (Forms, Meet, Classroom)</w:t>
      </w:r>
    </w:p>
    <w:p w14:paraId="7DB81EA3">
      <w:pPr>
        <w:pStyle w:val="15"/>
        <w:numPr>
          <w:ilvl w:val="0"/>
          <w:numId w:val="1"/>
        </w:numPr>
        <w:spacing w:after="120"/>
      </w:pPr>
      <w:r>
        <w:t>Digital learning platforms and educational technology tools</w:t>
      </w:r>
    </w:p>
    <w:p w14:paraId="1B7C519F">
      <w:pPr>
        <w:spacing w:after="60"/>
      </w:pPr>
      <w:r>
        <w:rPr>
          <w:b/>
          <w:bCs/>
        </w:rPr>
        <w:t>Research Interests</w:t>
      </w:r>
    </w:p>
    <w:p w14:paraId="0B5404BA">
      <w:pPr>
        <w:pStyle w:val="15"/>
        <w:numPr>
          <w:ilvl w:val="0"/>
          <w:numId w:val="1"/>
        </w:numPr>
        <w:spacing w:before="60" w:after="60"/>
      </w:pPr>
      <w:r>
        <w:t>Entomology and Physiology</w:t>
      </w:r>
    </w:p>
    <w:p w14:paraId="3145FD62">
      <w:pPr>
        <w:pStyle w:val="15"/>
        <w:numPr>
          <w:ilvl w:val="0"/>
          <w:numId w:val="1"/>
        </w:numPr>
        <w:spacing w:after="60"/>
      </w:pPr>
      <w:r>
        <w:t>Ecology and Wildlife Conservation</w:t>
      </w:r>
    </w:p>
    <w:p w14:paraId="651659B6">
      <w:pPr>
        <w:pStyle w:val="15"/>
        <w:numPr>
          <w:ilvl w:val="0"/>
          <w:numId w:val="1"/>
        </w:numPr>
        <w:spacing w:after="60"/>
      </w:pPr>
      <w:r>
        <w:t>Micro and Molecular Biology</w:t>
      </w:r>
    </w:p>
    <w:p w14:paraId="257C9567">
      <w:pPr>
        <w:pStyle w:val="15"/>
        <w:numPr>
          <w:ilvl w:val="0"/>
          <w:numId w:val="1"/>
        </w:numPr>
        <w:spacing w:after="240"/>
      </w:pPr>
      <w:r>
        <w:t>Human Biology and Anatomy</w:t>
      </w:r>
    </w:p>
    <w:p w14:paraId="377C54AE">
      <w:pPr>
        <w:pStyle w:val="2"/>
      </w:pPr>
      <w:r>
        <w:t>LANGUAGES</w:t>
      </w:r>
    </w:p>
    <w:p w14:paraId="37C95CE5">
      <w:pPr>
        <w:pStyle w:val="15"/>
        <w:numPr>
          <w:ilvl w:val="0"/>
          <w:numId w:val="1"/>
        </w:numPr>
        <w:spacing w:before="60" w:after="60"/>
      </w:pPr>
      <w:r>
        <w:t>Urdu (Native)</w:t>
      </w:r>
    </w:p>
    <w:p w14:paraId="42FD942F">
      <w:pPr>
        <w:pStyle w:val="15"/>
        <w:numPr>
          <w:ilvl w:val="0"/>
          <w:numId w:val="1"/>
        </w:numPr>
        <w:spacing w:after="240"/>
      </w:pPr>
      <w:r>
        <w:t>English (Fluent)</w:t>
      </w:r>
    </w:p>
    <w:p w14:paraId="016FA77E">
      <w:pPr>
        <w:pStyle w:val="2"/>
      </w:pPr>
      <w:r>
        <w:t>REFERENCES</w:t>
      </w:r>
    </w:p>
    <w:p w14:paraId="337933E3">
      <w:pPr>
        <w:spacing w:after="60"/>
      </w:pPr>
      <w:r>
        <w:rPr>
          <w:b/>
          <w:bCs/>
        </w:rPr>
        <w:t>Dr. Rana Manzoor Ahmad</w:t>
      </w:r>
    </w:p>
    <w:p w14:paraId="4BC85E43">
      <w:pPr>
        <w:spacing w:after="60"/>
      </w:pPr>
      <w:r>
        <w:t>Department of Zoology</w:t>
      </w:r>
    </w:p>
    <w:p w14:paraId="60D50AAA">
      <w:pPr>
        <w:spacing w:after="60"/>
      </w:pPr>
      <w:r>
        <w:t>Government College University Lahore</w:t>
      </w:r>
    </w:p>
    <w:p w14:paraId="68070781">
      <w:pPr>
        <w:spacing w:after="60"/>
      </w:pPr>
      <w:r>
        <w:t>Phone: +92-323-4385883</w:t>
      </w:r>
    </w:p>
    <w:p w14:paraId="70B7C158">
      <w:pPr>
        <w:spacing w:after="60"/>
      </w:pPr>
      <w:r>
        <w:t>Email: Biologist321@gmail.com</w:t>
      </w:r>
    </w:p>
    <w:sectPr>
      <w:pgSz w:w="12240" w:h="15840"/>
      <w:pgMar w:top="1440" w:right="1440" w:bottom="1440" w:left="144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103F3D"/>
    <w:multiLevelType w:val="multilevel"/>
    <w:tmpl w:val="02103F3D"/>
    <w:lvl w:ilvl="0" w:tentative="0">
      <w:start w:val="1"/>
      <w:numFmt w:val="bullet"/>
      <w:lvlText w:val="●"/>
      <w:lvlJc w:val="left"/>
      <w:pPr>
        <w:ind w:left="720" w:hanging="360"/>
      </w:pPr>
    </w:lvl>
    <w:lvl w:ilvl="1" w:tentative="0">
      <w:start w:val="1"/>
      <w:numFmt w:val="bullet"/>
      <w:lvlText w:val="○"/>
      <w:lvlJc w:val="left"/>
      <w:pPr>
        <w:ind w:left="1440" w:hanging="360"/>
      </w:pPr>
    </w:lvl>
    <w:lvl w:ilvl="2" w:tentative="0">
      <w:start w:val="1"/>
      <w:numFmt w:val="bullet"/>
      <w:lvlText w:val="■"/>
      <w:lvlJc w:val="left"/>
      <w:pPr>
        <w:ind w:left="2160" w:hanging="360"/>
      </w:pPr>
    </w:lvl>
    <w:lvl w:ilvl="3" w:tentative="0">
      <w:start w:val="1"/>
      <w:numFmt w:val="bullet"/>
      <w:lvlText w:val="●"/>
      <w:lvlJc w:val="left"/>
      <w:pPr>
        <w:ind w:left="2880" w:hanging="360"/>
      </w:pPr>
    </w:lvl>
    <w:lvl w:ilvl="4" w:tentative="0">
      <w:start w:val="1"/>
      <w:numFmt w:val="bullet"/>
      <w:lvlText w:val="○"/>
      <w:lvlJc w:val="left"/>
      <w:pPr>
        <w:ind w:left="3600" w:hanging="360"/>
      </w:pPr>
    </w:lvl>
    <w:lvl w:ilvl="5" w:tentative="0">
      <w:start w:val="1"/>
      <w:numFmt w:val="bullet"/>
      <w:lvlText w:val="■"/>
      <w:lvlJc w:val="left"/>
      <w:pPr>
        <w:ind w:left="4320" w:hanging="360"/>
      </w:pPr>
    </w:lvl>
    <w:lvl w:ilvl="6" w:tentative="0">
      <w:start w:val="1"/>
      <w:numFmt w:val="bullet"/>
      <w:lvlText w:val="●"/>
      <w:lvlJc w:val="left"/>
      <w:pPr>
        <w:ind w:left="5040" w:hanging="360"/>
      </w:pPr>
    </w:lvl>
    <w:lvl w:ilvl="7" w:tentative="0">
      <w:start w:val="1"/>
      <w:numFmt w:val="bullet"/>
      <w:lvlText w:val="●"/>
      <w:lvlJc w:val="left"/>
      <w:pPr>
        <w:ind w:left="5760" w:hanging="360"/>
      </w:pPr>
    </w:lvl>
    <w:lvl w:ilvl="8" w:tentative="0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B38"/>
    <w:rsid w:val="00226B38"/>
    <w:rsid w:val="0057319B"/>
    <w:rsid w:val="00695C17"/>
    <w:rsid w:val="00713A37"/>
    <w:rsid w:val="00895C76"/>
    <w:rsid w:val="009853C5"/>
    <w:rsid w:val="00D26A0B"/>
    <w:rsid w:val="7C685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Calibri" w:hAnsi="Calibri" w:eastAsia="Calibri" w:cs="Calibri"/>
      <w:sz w:val="22"/>
      <w:szCs w:val="22"/>
      <w:lang w:val="zh-CN" w:eastAsia="zh-CN" w:bidi="ar-SA"/>
    </w:rPr>
  </w:style>
  <w:style w:type="paragraph" w:styleId="2">
    <w:name w:val="heading 1"/>
    <w:qFormat/>
    <w:uiPriority w:val="9"/>
    <w:pPr>
      <w:spacing w:before="240" w:after="120"/>
      <w:outlineLvl w:val="0"/>
    </w:pPr>
    <w:rPr>
      <w:rFonts w:ascii="Calibri" w:hAnsi="Calibri" w:eastAsia="Calibri" w:cs="Calibri"/>
      <w:b/>
      <w:bCs/>
      <w:color w:val="1F4788"/>
      <w:sz w:val="28"/>
      <w:szCs w:val="28"/>
      <w:lang w:val="zh-CN" w:eastAsia="zh-CN" w:bidi="ar-SA"/>
    </w:rPr>
  </w:style>
  <w:style w:type="paragraph" w:styleId="3">
    <w:name w:val="heading 2"/>
    <w:semiHidden/>
    <w:unhideWhenUsed/>
    <w:qFormat/>
    <w:uiPriority w:val="9"/>
    <w:pPr>
      <w:spacing w:before="200" w:after="100"/>
      <w:outlineLvl w:val="1"/>
    </w:pPr>
    <w:rPr>
      <w:rFonts w:ascii="Calibri" w:hAnsi="Calibri" w:eastAsia="Calibri" w:cs="Calibri"/>
      <w:b/>
      <w:bCs/>
      <w:color w:val="2E5C8A"/>
      <w:sz w:val="24"/>
      <w:szCs w:val="24"/>
      <w:lang w:val="zh-CN" w:eastAsia="zh-CN" w:bidi="ar-SA"/>
    </w:rPr>
  </w:style>
  <w:style w:type="paragraph" w:styleId="4">
    <w:name w:val="heading 3"/>
    <w:semiHidden/>
    <w:unhideWhenUsed/>
    <w:qFormat/>
    <w:uiPriority w:val="9"/>
    <w:pPr>
      <w:outlineLvl w:val="2"/>
    </w:pPr>
    <w:rPr>
      <w:rFonts w:ascii="Calibri" w:hAnsi="Calibri" w:eastAsia="Calibri" w:cs="Calibri"/>
      <w:color w:val="1F4D78"/>
      <w:sz w:val="24"/>
      <w:szCs w:val="24"/>
      <w:lang w:val="zh-CN" w:eastAsia="zh-CN" w:bidi="ar-SA"/>
    </w:rPr>
  </w:style>
  <w:style w:type="paragraph" w:styleId="5">
    <w:name w:val="heading 4"/>
    <w:semiHidden/>
    <w:unhideWhenUsed/>
    <w:qFormat/>
    <w:uiPriority w:val="9"/>
    <w:pPr>
      <w:outlineLvl w:val="3"/>
    </w:pPr>
    <w:rPr>
      <w:rFonts w:ascii="Calibri" w:hAnsi="Calibri" w:eastAsia="Calibri" w:cs="Calibri"/>
      <w:i/>
      <w:iCs/>
      <w:color w:val="2E74B5"/>
      <w:sz w:val="22"/>
      <w:szCs w:val="22"/>
      <w:lang w:val="zh-CN" w:eastAsia="zh-CN" w:bidi="ar-SA"/>
    </w:rPr>
  </w:style>
  <w:style w:type="paragraph" w:styleId="6">
    <w:name w:val="heading 5"/>
    <w:semiHidden/>
    <w:unhideWhenUsed/>
    <w:qFormat/>
    <w:uiPriority w:val="9"/>
    <w:pPr>
      <w:outlineLvl w:val="4"/>
    </w:pPr>
    <w:rPr>
      <w:rFonts w:ascii="Calibri" w:hAnsi="Calibri" w:eastAsia="Calibri" w:cs="Calibri"/>
      <w:color w:val="2E74B5"/>
      <w:sz w:val="22"/>
      <w:szCs w:val="22"/>
      <w:lang w:val="zh-CN" w:eastAsia="zh-CN" w:bidi="ar-SA"/>
    </w:rPr>
  </w:style>
  <w:style w:type="paragraph" w:styleId="7">
    <w:name w:val="heading 6"/>
    <w:semiHidden/>
    <w:unhideWhenUsed/>
    <w:qFormat/>
    <w:uiPriority w:val="9"/>
    <w:pPr>
      <w:outlineLvl w:val="5"/>
    </w:pPr>
    <w:rPr>
      <w:rFonts w:ascii="Calibri" w:hAnsi="Calibri" w:eastAsia="Calibri" w:cs="Calibri"/>
      <w:color w:val="1F4D78"/>
      <w:sz w:val="22"/>
      <w:szCs w:val="22"/>
      <w:lang w:val="zh-CN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footnote reference"/>
    <w:semiHidden/>
    <w:unhideWhenUsed/>
    <w:uiPriority w:val="99"/>
    <w:rPr>
      <w:vertAlign w:val="superscript"/>
    </w:rPr>
  </w:style>
  <w:style w:type="paragraph" w:styleId="11">
    <w:name w:val="footnote text"/>
    <w:link w:val="16"/>
    <w:semiHidden/>
    <w:unhideWhenUsed/>
    <w:uiPriority w:val="99"/>
    <w:rPr>
      <w:rFonts w:ascii="Calibri" w:hAnsi="Calibri" w:eastAsia="Calibri" w:cs="Calibri"/>
      <w:sz w:val="20"/>
      <w:szCs w:val="20"/>
      <w:lang w:val="zh-CN" w:eastAsia="zh-CN" w:bidi="ar-SA"/>
    </w:rPr>
  </w:style>
  <w:style w:type="character" w:styleId="12">
    <w:name w:val="Hyperlink"/>
    <w:unhideWhenUsed/>
    <w:uiPriority w:val="99"/>
    <w:rPr>
      <w:color w:val="0563C1"/>
      <w:u w:val="single"/>
    </w:rPr>
  </w:style>
  <w:style w:type="paragraph" w:styleId="13">
    <w:name w:val="Title"/>
    <w:qFormat/>
    <w:uiPriority w:val="10"/>
    <w:rPr>
      <w:rFonts w:ascii="Calibri" w:hAnsi="Calibri" w:eastAsia="Calibri" w:cs="Calibri"/>
      <w:sz w:val="56"/>
      <w:szCs w:val="56"/>
      <w:lang w:val="zh-CN" w:eastAsia="zh-CN" w:bidi="ar-SA"/>
    </w:rPr>
  </w:style>
  <w:style w:type="paragraph" w:customStyle="1" w:styleId="14">
    <w:name w:val="Strong1"/>
    <w:qFormat/>
    <w:uiPriority w:val="0"/>
    <w:rPr>
      <w:rFonts w:ascii="Calibri" w:hAnsi="Calibri" w:eastAsia="Calibri" w:cs="Calibri"/>
      <w:b/>
      <w:bCs/>
      <w:sz w:val="22"/>
      <w:szCs w:val="22"/>
      <w:lang w:val="zh-CN" w:eastAsia="zh-CN" w:bidi="ar-SA"/>
    </w:rPr>
  </w:style>
  <w:style w:type="paragraph" w:styleId="15">
    <w:name w:val="List Paragraph"/>
    <w:qFormat/>
    <w:uiPriority w:val="0"/>
    <w:rPr>
      <w:rFonts w:ascii="Calibri" w:hAnsi="Calibri" w:eastAsia="Calibri" w:cs="Calibri"/>
      <w:sz w:val="22"/>
      <w:szCs w:val="22"/>
      <w:lang w:val="zh-CN" w:eastAsia="zh-CN" w:bidi="ar-SA"/>
    </w:rPr>
  </w:style>
  <w:style w:type="character" w:customStyle="1" w:styleId="16">
    <w:name w:val="Footnote Text Char"/>
    <w:link w:val="11"/>
    <w:semiHidden/>
    <w:unhideWhenUsed/>
    <w:uiPriority w:val="99"/>
    <w:rPr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725</Words>
  <Characters>5055</Characters>
  <Lines>29</Lines>
  <Paragraphs>8</Paragraphs>
  <TotalTime>15</TotalTime>
  <ScaleCrop>false</ScaleCrop>
  <LinksUpToDate>false</LinksUpToDate>
  <CharactersWithSpaces>5700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2026-02-09T12:57:00Z</dcterms:created>
  <dc:creator>Un-named</dc:creator>
  <cp:lastModifiedBy>pc</cp:lastModifiedBy>
  <dcterms:modified xsi:type="dcterms:W3CDTF">2026-09-02T21:04:56Z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eyJoZGlkIjoiYTY4YzBjYmMzZmJmYzQzNzAyNDBjYzk2MmEwMzMzNWYifQ==</vt:lpwstr>
  </property>
  <property fmtid="{D5CDD505-2E9C-101B-9397-08002B2CF9AE}" pid="3" name="KSOProductBuildVer">
    <vt:lpwstr>1033-12.1.0.28032</vt:lpwstr>
  </property>
  <property fmtid="{D5CDD505-2E9C-101B-9397-08002B2CF9AE}" pid="4" name="ICV">
    <vt:lpwstr>A74B797E5F14408D9BF0CE96D980AD5E_13</vt:lpwstr>
  </property>
</Properties>
</file>